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32" w:rsidRDefault="00B06332" w:rsidP="00B06332">
      <w:pPr>
        <w:spacing w:after="0" w:line="240" w:lineRule="auto"/>
        <w:rPr>
          <w:rFonts w:ascii="Arial" w:eastAsia="Times New Roman" w:hAnsi="Arial" w:cs="Arial"/>
          <w:b/>
          <w:bCs/>
          <w:color w:val="2B6300"/>
          <w:sz w:val="27"/>
          <w:szCs w:val="27"/>
          <w:lang w:eastAsia="it-IT"/>
        </w:rPr>
      </w:pPr>
    </w:p>
    <w:p w:rsidR="00B06332" w:rsidRDefault="00B06332" w:rsidP="00B06332">
      <w:pPr>
        <w:spacing w:after="0" w:line="240" w:lineRule="auto"/>
        <w:rPr>
          <w:rFonts w:ascii="Arial" w:eastAsia="Times New Roman" w:hAnsi="Arial" w:cs="Arial"/>
          <w:b/>
          <w:bCs/>
          <w:color w:val="2B6300"/>
          <w:sz w:val="27"/>
          <w:szCs w:val="27"/>
          <w:lang w:eastAsia="it-IT"/>
        </w:rPr>
      </w:pPr>
    </w:p>
    <w:p w:rsidR="007122F3" w:rsidRDefault="007122F3" w:rsidP="00B06332">
      <w:pPr>
        <w:spacing w:after="0" w:line="240" w:lineRule="auto"/>
        <w:rPr>
          <w:rFonts w:ascii="Arial" w:eastAsia="Times New Roman" w:hAnsi="Arial" w:cs="Arial"/>
          <w:b/>
          <w:bCs/>
          <w:color w:val="2B6300"/>
          <w:sz w:val="27"/>
          <w:szCs w:val="27"/>
          <w:lang w:eastAsia="it-IT"/>
        </w:rPr>
      </w:pPr>
    </w:p>
    <w:p w:rsidR="007122F3" w:rsidRDefault="007122F3" w:rsidP="00B06332">
      <w:pPr>
        <w:spacing w:after="0" w:line="240" w:lineRule="auto"/>
        <w:rPr>
          <w:rFonts w:ascii="Arial" w:eastAsia="Times New Roman" w:hAnsi="Arial" w:cs="Arial"/>
          <w:b/>
          <w:bCs/>
          <w:color w:val="2B6300"/>
          <w:sz w:val="27"/>
          <w:szCs w:val="27"/>
          <w:lang w:eastAsia="it-IT"/>
        </w:rPr>
      </w:pPr>
    </w:p>
    <w:p w:rsidR="00B06332" w:rsidRDefault="00B06332" w:rsidP="00B06332">
      <w:pPr>
        <w:spacing w:after="0" w:line="240" w:lineRule="auto"/>
        <w:rPr>
          <w:rFonts w:ascii="Arial" w:eastAsia="Times New Roman" w:hAnsi="Arial" w:cs="Arial"/>
          <w:b/>
          <w:bCs/>
          <w:color w:val="2B6300"/>
          <w:sz w:val="27"/>
          <w:szCs w:val="27"/>
          <w:lang w:eastAsia="it-IT"/>
        </w:rPr>
      </w:pPr>
      <w:bookmarkStart w:id="0" w:name="_GoBack"/>
      <w:bookmarkEnd w:id="0"/>
      <w:r w:rsidRPr="00B06332">
        <w:rPr>
          <w:rFonts w:ascii="Arial" w:eastAsia="Times New Roman" w:hAnsi="Arial" w:cs="Arial"/>
          <w:b/>
          <w:bCs/>
          <w:color w:val="2B6300"/>
          <w:sz w:val="27"/>
          <w:szCs w:val="27"/>
          <w:lang w:eastAsia="it-IT"/>
        </w:rPr>
        <w:t>Catering e banqueting</w:t>
      </w:r>
    </w:p>
    <w:p w:rsidR="00B06332" w:rsidRDefault="00B06332" w:rsidP="00B06332">
      <w:pPr>
        <w:spacing w:after="0" w:line="240" w:lineRule="auto"/>
        <w:rPr>
          <w:rFonts w:ascii="Arial" w:eastAsia="Times New Roman" w:hAnsi="Arial" w:cs="Arial"/>
          <w:b/>
          <w:bCs/>
          <w:color w:val="2B6300"/>
          <w:sz w:val="27"/>
          <w:szCs w:val="27"/>
          <w:lang w:eastAsia="it-IT"/>
        </w:rPr>
      </w:pPr>
    </w:p>
    <w:p w:rsidR="00B06332" w:rsidRPr="00B06332" w:rsidRDefault="00B06332" w:rsidP="00B06332">
      <w:pPr>
        <w:spacing w:after="0" w:line="240" w:lineRule="auto"/>
        <w:rPr>
          <w:rFonts w:ascii="Arial" w:eastAsia="Times New Roman" w:hAnsi="Arial" w:cs="Arial"/>
          <w:b/>
          <w:bCs/>
          <w:color w:val="2B6300"/>
          <w:sz w:val="27"/>
          <w:szCs w:val="27"/>
          <w:lang w:eastAsia="it-IT"/>
        </w:rPr>
      </w:pPr>
    </w:p>
    <w:p w:rsidR="00B06332" w:rsidRDefault="00B06332" w:rsidP="00B06332">
      <w:pPr>
        <w:spacing w:after="0" w:line="240" w:lineRule="auto"/>
        <w:jc w:val="both"/>
        <w:rPr>
          <w:rFonts w:ascii="Arial" w:eastAsia="Times New Roman" w:hAnsi="Arial" w:cs="Arial"/>
          <w:b/>
          <w:bCs/>
          <w:color w:val="11005E"/>
          <w:sz w:val="18"/>
          <w:szCs w:val="18"/>
          <w:lang w:eastAsia="it-IT"/>
        </w:rPr>
      </w:pPr>
      <w:r w:rsidRPr="00B06332">
        <w:rPr>
          <w:rFonts w:ascii="Arial" w:eastAsia="Times New Roman" w:hAnsi="Arial" w:cs="Arial"/>
          <w:b/>
          <w:bCs/>
          <w:color w:val="11005E"/>
          <w:sz w:val="18"/>
          <w:szCs w:val="18"/>
          <w:lang w:eastAsia="it-IT"/>
        </w:rPr>
        <w:t>Definizione</w:t>
      </w:r>
    </w:p>
    <w:p w:rsid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br/>
        <w:t xml:space="preserve">L’attività di </w:t>
      </w:r>
      <w:r w:rsidRPr="00B06332">
        <w:rPr>
          <w:rFonts w:ascii="Arial" w:eastAsia="Times New Roman" w:hAnsi="Arial" w:cs="Arial"/>
          <w:b/>
          <w:bCs/>
          <w:color w:val="11005E"/>
          <w:sz w:val="18"/>
          <w:szCs w:val="18"/>
          <w:lang w:eastAsia="it-IT"/>
        </w:rPr>
        <w:t>catering</w:t>
      </w:r>
      <w:r w:rsidRPr="00B06332">
        <w:rPr>
          <w:rFonts w:ascii="Arial" w:eastAsia="Times New Roman" w:hAnsi="Arial" w:cs="Arial"/>
          <w:color w:val="11005E"/>
          <w:sz w:val="18"/>
          <w:szCs w:val="18"/>
          <w:lang w:eastAsia="it-IT"/>
        </w:rPr>
        <w:t xml:space="preserve"> prevede esclusivamente la somministrazione di alimenti e bevande presso il domicilio del consumatore. Questa attività, in genere, consiste nel fornire pasti preparati nelle mense aziendali, scolastiche, enti pubblici...</w:t>
      </w:r>
      <w:r w:rsidRPr="00B06332">
        <w:rPr>
          <w:rFonts w:ascii="Arial" w:eastAsia="Times New Roman" w:hAnsi="Arial" w:cs="Arial"/>
          <w:color w:val="11005E"/>
          <w:sz w:val="18"/>
          <w:szCs w:val="18"/>
          <w:lang w:eastAsia="it-IT"/>
        </w:rPr>
        <w:br/>
        <w:t xml:space="preserve">L’attività di </w:t>
      </w:r>
      <w:r w:rsidRPr="00B06332">
        <w:rPr>
          <w:rFonts w:ascii="Arial" w:eastAsia="Times New Roman" w:hAnsi="Arial" w:cs="Arial"/>
          <w:b/>
          <w:bCs/>
          <w:color w:val="11005E"/>
          <w:sz w:val="18"/>
          <w:szCs w:val="18"/>
          <w:lang w:eastAsia="it-IT"/>
        </w:rPr>
        <w:t>banqueting</w:t>
      </w:r>
      <w:r w:rsidRPr="00B06332">
        <w:rPr>
          <w:rFonts w:ascii="Arial" w:eastAsia="Times New Roman" w:hAnsi="Arial" w:cs="Arial"/>
          <w:color w:val="11005E"/>
          <w:sz w:val="18"/>
          <w:szCs w:val="18"/>
          <w:lang w:eastAsia="it-IT"/>
        </w:rPr>
        <w:t>, invece, consiste nel fornire pasti a domicilio per banchetti, matrimoni, fiere... ed è comprensiva anche della preparazione dei tavoli/buffet, del servizio al tavolo, dei tavoli, delle sedie, dei tovagliati, delle posaterie e delle stoviglie necessari all’erogazione del servizio e del riordino degli stessi.</w:t>
      </w:r>
    </w:p>
    <w:p w:rsidR="00B06332" w:rsidRDefault="00B06332" w:rsidP="00B06332">
      <w:pPr>
        <w:spacing w:after="0" w:line="240" w:lineRule="auto"/>
        <w:jc w:val="both"/>
        <w:rPr>
          <w:rFonts w:ascii="Arial" w:eastAsia="Times New Roman" w:hAnsi="Arial" w:cs="Arial"/>
          <w:color w:val="11005E"/>
          <w:sz w:val="18"/>
          <w:szCs w:val="18"/>
          <w:lang w:eastAsia="it-IT"/>
        </w:rPr>
      </w:pPr>
    </w:p>
    <w:p w:rsid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La somministrazione può avvenire in una casa privata, una residenza storica, un’azienda, una sede congressuale, o altro e può essere svolta da un ristorante, un laboratorio gastronomico, o un’agenzia d’affari.</w:t>
      </w:r>
    </w:p>
    <w:p w:rsidR="00B06332" w:rsidRDefault="00B06332" w:rsidP="00B06332">
      <w:pPr>
        <w:spacing w:after="0" w:line="240" w:lineRule="auto"/>
        <w:jc w:val="both"/>
        <w:rPr>
          <w:rFonts w:ascii="Arial" w:eastAsia="Times New Roman" w:hAnsi="Arial" w:cs="Arial"/>
          <w:color w:val="11005E"/>
          <w:sz w:val="18"/>
          <w:szCs w:val="18"/>
          <w:lang w:eastAsia="it-IT"/>
        </w:rPr>
      </w:pPr>
    </w:p>
    <w:p w:rsidR="00B06332" w:rsidRDefault="00B06332" w:rsidP="00B06332">
      <w:pPr>
        <w:spacing w:after="0" w:line="240" w:lineRule="auto"/>
        <w:jc w:val="both"/>
        <w:rPr>
          <w:rFonts w:ascii="Arial" w:eastAsia="Times New Roman" w:hAnsi="Arial" w:cs="Arial"/>
          <w:b/>
          <w:bCs/>
          <w:color w:val="11005E"/>
          <w:sz w:val="18"/>
          <w:szCs w:val="18"/>
          <w:lang w:eastAsia="it-IT"/>
        </w:rPr>
      </w:pPr>
      <w:r w:rsidRPr="00B06332">
        <w:rPr>
          <w:rFonts w:ascii="Arial" w:eastAsia="Times New Roman" w:hAnsi="Arial" w:cs="Arial"/>
          <w:b/>
          <w:bCs/>
          <w:color w:val="11005E"/>
          <w:sz w:val="18"/>
          <w:szCs w:val="18"/>
          <w:lang w:eastAsia="it-IT"/>
        </w:rPr>
        <w:t>Adempimenti</w:t>
      </w:r>
      <w:r>
        <w:rPr>
          <w:rFonts w:ascii="Arial" w:eastAsia="Times New Roman" w:hAnsi="Arial" w:cs="Arial"/>
          <w:b/>
          <w:bCs/>
          <w:color w:val="11005E"/>
          <w:sz w:val="18"/>
          <w:szCs w:val="18"/>
          <w:lang w:eastAsia="it-IT"/>
        </w:rPr>
        <w:t xml:space="preserve"> </w:t>
      </w:r>
      <w:r w:rsidRPr="00B06332">
        <w:rPr>
          <w:rFonts w:ascii="Arial" w:eastAsia="Times New Roman" w:hAnsi="Arial" w:cs="Arial"/>
          <w:b/>
          <w:bCs/>
          <w:color w:val="11005E"/>
          <w:sz w:val="18"/>
          <w:szCs w:val="18"/>
          <w:lang w:eastAsia="it-IT"/>
        </w:rPr>
        <w:t>Attività di catering</w:t>
      </w:r>
    </w:p>
    <w:p w:rsid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 xml:space="preserve">Poiché si tratta di attività di somministrazione di alimenti e bevande, in primo luogo, è necessario possedere i requisiti </w:t>
      </w:r>
      <w:r>
        <w:rPr>
          <w:rFonts w:ascii="Arial" w:eastAsia="Times New Roman" w:hAnsi="Arial" w:cs="Arial"/>
          <w:color w:val="11005E"/>
          <w:sz w:val="18"/>
          <w:szCs w:val="18"/>
          <w:lang w:eastAsia="it-IT"/>
        </w:rPr>
        <w:t>soggettivi e oggettivi necessari previsti dalla vigente normativa</w:t>
      </w:r>
      <w:r w:rsidRPr="00B06332">
        <w:rPr>
          <w:rFonts w:ascii="Arial" w:eastAsia="Times New Roman" w:hAnsi="Arial" w:cs="Arial"/>
          <w:color w:val="11005E"/>
          <w:sz w:val="18"/>
          <w:szCs w:val="18"/>
          <w:lang w:eastAsia="it-IT"/>
        </w:rPr>
        <w:t xml:space="preserve"> per lo svolgimento di questo tipo di attività.</w:t>
      </w:r>
    </w:p>
    <w:p w:rsid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 xml:space="preserve">In secondo luogo, occorre effettuare una </w:t>
      </w:r>
      <w:r>
        <w:rPr>
          <w:rFonts w:ascii="Arial" w:eastAsia="Times New Roman" w:hAnsi="Arial" w:cs="Arial"/>
          <w:color w:val="11005E"/>
          <w:sz w:val="18"/>
          <w:szCs w:val="18"/>
          <w:lang w:eastAsia="it-IT"/>
        </w:rPr>
        <w:t>Segnalazione certificata di inizio attività</w:t>
      </w:r>
      <w:r w:rsidRPr="00B06332">
        <w:rPr>
          <w:rFonts w:ascii="Arial" w:eastAsia="Times New Roman" w:hAnsi="Arial" w:cs="Arial"/>
          <w:color w:val="11005E"/>
          <w:sz w:val="18"/>
          <w:szCs w:val="18"/>
          <w:lang w:eastAsia="it-IT"/>
        </w:rPr>
        <w:t xml:space="preserve"> presso il Comune in cui risiede la persona fisica o ha sede la società. L’attività non può essere esercitata </w:t>
      </w:r>
      <w:r>
        <w:rPr>
          <w:rFonts w:ascii="Arial" w:eastAsia="Times New Roman" w:hAnsi="Arial" w:cs="Arial"/>
          <w:color w:val="11005E"/>
          <w:sz w:val="18"/>
          <w:szCs w:val="18"/>
          <w:lang w:eastAsia="it-IT"/>
        </w:rPr>
        <w:t>immediatamente dalla data di presentazione della segnalazione</w:t>
      </w:r>
      <w:r w:rsidRPr="00B06332">
        <w:rPr>
          <w:rFonts w:ascii="Arial" w:eastAsia="Times New Roman" w:hAnsi="Arial" w:cs="Arial"/>
          <w:color w:val="11005E"/>
          <w:sz w:val="18"/>
          <w:szCs w:val="18"/>
          <w:lang w:eastAsia="it-IT"/>
        </w:rPr>
        <w:t>.</w:t>
      </w:r>
      <w:r>
        <w:rPr>
          <w:rFonts w:ascii="Arial" w:eastAsia="Times New Roman" w:hAnsi="Arial" w:cs="Arial"/>
          <w:color w:val="11005E"/>
          <w:sz w:val="18"/>
          <w:szCs w:val="18"/>
          <w:lang w:eastAsia="it-IT"/>
        </w:rPr>
        <w:t xml:space="preserve"> </w:t>
      </w:r>
      <w:r w:rsidR="007122F3">
        <w:rPr>
          <w:rFonts w:ascii="Arial" w:eastAsia="Times New Roman" w:hAnsi="Arial" w:cs="Arial"/>
          <w:color w:val="11005E"/>
          <w:sz w:val="18"/>
          <w:szCs w:val="18"/>
          <w:lang w:eastAsia="it-IT"/>
        </w:rPr>
        <w:t>Inoltre, è necessario presentare apposita D.I.A. Sanitaria di notifica previo il versamento di Euro 50,00 da effettuarsi nei modi descritti nelle note della ASL presenti nel sito.</w:t>
      </w:r>
    </w:p>
    <w:p w:rsidR="00B06332" w:rsidRDefault="00B06332" w:rsidP="00B06332">
      <w:pPr>
        <w:spacing w:after="0" w:line="240" w:lineRule="auto"/>
        <w:jc w:val="both"/>
        <w:rPr>
          <w:rFonts w:ascii="Arial" w:eastAsia="Times New Roman" w:hAnsi="Arial" w:cs="Arial"/>
          <w:b/>
          <w:bCs/>
          <w:color w:val="11005E"/>
          <w:sz w:val="18"/>
          <w:szCs w:val="18"/>
          <w:lang w:eastAsia="it-IT"/>
        </w:rPr>
      </w:pPr>
      <w:r w:rsidRPr="00B06332">
        <w:rPr>
          <w:rFonts w:ascii="Arial" w:eastAsia="Times New Roman" w:hAnsi="Arial" w:cs="Arial"/>
          <w:b/>
          <w:bCs/>
          <w:color w:val="11005E"/>
          <w:sz w:val="18"/>
          <w:szCs w:val="18"/>
          <w:lang w:eastAsia="it-IT"/>
        </w:rPr>
        <w:t>Attività di banqueting svolta da ristorante o laboratorio gastronomico</w:t>
      </w:r>
    </w:p>
    <w:p w:rsid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L’attività di banqueting svolta da questi soggetti è da considerare secondaria e accessoria rispetto all’attività principale. Pertanto, non sono necessarie particolari autorizzazioni o licenze se non quelle già ottenute per la somministrazione e la produzione di alimenti e bevande.</w:t>
      </w:r>
    </w:p>
    <w:p w:rsidR="00B06332" w:rsidRDefault="00B06332" w:rsidP="00B06332">
      <w:pPr>
        <w:spacing w:after="0" w:line="240" w:lineRule="auto"/>
        <w:jc w:val="both"/>
        <w:rPr>
          <w:rFonts w:ascii="Arial" w:eastAsia="Times New Roman" w:hAnsi="Arial" w:cs="Arial"/>
          <w:b/>
          <w:bCs/>
          <w:color w:val="11005E"/>
          <w:sz w:val="18"/>
          <w:szCs w:val="18"/>
          <w:lang w:eastAsia="it-IT"/>
        </w:rPr>
      </w:pPr>
      <w:r w:rsidRPr="00B06332">
        <w:rPr>
          <w:rFonts w:ascii="Arial" w:eastAsia="Times New Roman" w:hAnsi="Arial" w:cs="Arial"/>
          <w:b/>
          <w:bCs/>
          <w:color w:val="11005E"/>
          <w:sz w:val="18"/>
          <w:szCs w:val="18"/>
          <w:lang w:eastAsia="it-IT"/>
        </w:rPr>
        <w:t>Attività di banqueting svolta da un’agenzia d’affari</w:t>
      </w:r>
    </w:p>
    <w:p w:rsidR="00B06332" w:rsidRP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 xml:space="preserve">Poiché si tratta di agenzia che esercita un’attività di gestione e organizzazione di eventi per conto di terzi è possibile fare riferimento alla scheda </w:t>
      </w:r>
      <w:hyperlink r:id="rId6" w:history="1">
        <w:r w:rsidRPr="00B06332">
          <w:rPr>
            <w:rFonts w:ascii="Arial" w:eastAsia="Times New Roman" w:hAnsi="Arial" w:cs="Arial"/>
            <w:color w:val="0000FF"/>
            <w:sz w:val="18"/>
            <w:szCs w:val="18"/>
            <w:lang w:eastAsia="it-IT"/>
          </w:rPr>
          <w:t>Agenzia d’affari in genere</w:t>
        </w:r>
      </w:hyperlink>
      <w:r w:rsidRPr="00B06332">
        <w:rPr>
          <w:rFonts w:ascii="Arial" w:eastAsia="Times New Roman" w:hAnsi="Arial" w:cs="Arial"/>
          <w:color w:val="11005E"/>
          <w:sz w:val="18"/>
          <w:szCs w:val="18"/>
          <w:lang w:eastAsia="it-IT"/>
        </w:rPr>
        <w:t>.</w:t>
      </w:r>
    </w:p>
    <w:p w:rsidR="00B06332" w:rsidRPr="00B06332" w:rsidRDefault="00B06332" w:rsidP="00B06332">
      <w:pPr>
        <w:numPr>
          <w:ilvl w:val="0"/>
          <w:numId w:val="1"/>
        </w:numPr>
        <w:spacing w:after="0" w:line="360" w:lineRule="auto"/>
        <w:ind w:left="450"/>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Se l’agenzia non dispone di una propria cucina, ma si avvale di un servizio di ristorazione esterno, non occorrono altre autorizzazioni (in quanto tali autorizzazioni devono essere possedute dall'impresa che dispone della cucina)</w:t>
      </w:r>
    </w:p>
    <w:p w:rsidR="00B06332" w:rsidRDefault="00B06332" w:rsidP="00B06332">
      <w:pPr>
        <w:numPr>
          <w:ilvl w:val="0"/>
          <w:numId w:val="1"/>
        </w:numPr>
        <w:spacing w:after="0" w:line="360" w:lineRule="auto"/>
        <w:ind w:left="450"/>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t xml:space="preserve">Se l’agenzia dispone di una propria cucina, è necessario </w:t>
      </w:r>
      <w:r w:rsidR="007122F3">
        <w:rPr>
          <w:rFonts w:ascii="Arial" w:eastAsia="Times New Roman" w:hAnsi="Arial" w:cs="Arial"/>
          <w:color w:val="11005E"/>
          <w:sz w:val="18"/>
          <w:szCs w:val="18"/>
          <w:lang w:eastAsia="it-IT"/>
        </w:rPr>
        <w:t xml:space="preserve">possedere uno dei requisiti necessari per l’esercizio della attività di somministrazione, </w:t>
      </w:r>
      <w:r w:rsidRPr="00B06332">
        <w:rPr>
          <w:rFonts w:ascii="Arial" w:eastAsia="Times New Roman" w:hAnsi="Arial" w:cs="Arial"/>
          <w:color w:val="11005E"/>
          <w:sz w:val="18"/>
          <w:szCs w:val="18"/>
          <w:lang w:eastAsia="it-IT"/>
        </w:rPr>
        <w:t xml:space="preserve">effettuare una </w:t>
      </w:r>
      <w:r w:rsidR="007122F3">
        <w:rPr>
          <w:rFonts w:ascii="Arial" w:eastAsia="Times New Roman" w:hAnsi="Arial" w:cs="Arial"/>
          <w:color w:val="11005E"/>
          <w:sz w:val="18"/>
          <w:szCs w:val="18"/>
          <w:lang w:eastAsia="it-IT"/>
        </w:rPr>
        <w:t>segnalazione</w:t>
      </w:r>
      <w:r w:rsidRPr="00B06332">
        <w:rPr>
          <w:rFonts w:ascii="Arial" w:eastAsia="Times New Roman" w:hAnsi="Arial" w:cs="Arial"/>
          <w:color w:val="11005E"/>
          <w:sz w:val="18"/>
          <w:szCs w:val="18"/>
          <w:lang w:eastAsia="it-IT"/>
        </w:rPr>
        <w:t xml:space="preserve"> di inizio attività presso il Comune in cui risiede la persona fisica o ha sede la società</w:t>
      </w:r>
      <w:r w:rsidR="007122F3">
        <w:rPr>
          <w:rFonts w:ascii="Arial" w:eastAsia="Times New Roman" w:hAnsi="Arial" w:cs="Arial"/>
          <w:color w:val="11005E"/>
          <w:sz w:val="18"/>
          <w:szCs w:val="18"/>
          <w:lang w:eastAsia="it-IT"/>
        </w:rPr>
        <w:t>, nonché, presentare idonea DIA Sanitaria con le modalità prima indicate</w:t>
      </w:r>
      <w:r w:rsidRPr="00B06332">
        <w:rPr>
          <w:rFonts w:ascii="Arial" w:eastAsia="Times New Roman" w:hAnsi="Arial" w:cs="Arial"/>
          <w:color w:val="11005E"/>
          <w:sz w:val="18"/>
          <w:szCs w:val="18"/>
          <w:lang w:eastAsia="it-IT"/>
        </w:rPr>
        <w:t xml:space="preserve">. </w:t>
      </w:r>
    </w:p>
    <w:p w:rsidR="00B06332" w:rsidRPr="00B06332" w:rsidRDefault="00B06332" w:rsidP="00B06332">
      <w:pPr>
        <w:spacing w:after="0" w:line="240" w:lineRule="auto"/>
        <w:jc w:val="both"/>
        <w:rPr>
          <w:rFonts w:ascii="Arial" w:eastAsia="Times New Roman" w:hAnsi="Arial" w:cs="Arial"/>
          <w:color w:val="11005E"/>
          <w:sz w:val="18"/>
          <w:szCs w:val="18"/>
          <w:lang w:eastAsia="it-IT"/>
        </w:rPr>
      </w:pPr>
      <w:r w:rsidRPr="00B06332">
        <w:rPr>
          <w:rFonts w:ascii="Arial" w:eastAsia="Times New Roman" w:hAnsi="Arial" w:cs="Arial"/>
          <w:color w:val="11005E"/>
          <w:sz w:val="18"/>
          <w:szCs w:val="18"/>
          <w:lang w:eastAsia="it-IT"/>
        </w:rPr>
        <w:br/>
      </w:r>
      <w:r w:rsidRPr="00B06332">
        <w:rPr>
          <w:rFonts w:ascii="Arial" w:eastAsia="Times New Roman" w:hAnsi="Arial" w:cs="Arial"/>
          <w:color w:val="11005E"/>
          <w:sz w:val="18"/>
          <w:szCs w:val="18"/>
          <w:lang w:eastAsia="it-IT"/>
        </w:rPr>
        <w:br/>
      </w:r>
    </w:p>
    <w:p w:rsidR="00B06332" w:rsidRPr="00B06332" w:rsidRDefault="00B06332" w:rsidP="00B06332">
      <w:pPr>
        <w:spacing w:after="0" w:line="240" w:lineRule="auto"/>
        <w:rPr>
          <w:rFonts w:ascii="Arial" w:eastAsia="Times New Roman" w:hAnsi="Arial" w:cs="Arial"/>
          <w:color w:val="11005E"/>
          <w:sz w:val="18"/>
          <w:szCs w:val="18"/>
          <w:lang w:eastAsia="it-IT"/>
        </w:rPr>
      </w:pPr>
    </w:p>
    <w:p w:rsidR="00B06332" w:rsidRPr="00B06332" w:rsidRDefault="00B06332" w:rsidP="00B06332">
      <w:pPr>
        <w:spacing w:after="240" w:line="240" w:lineRule="auto"/>
        <w:rPr>
          <w:rFonts w:ascii="Arial" w:eastAsia="Times New Roman" w:hAnsi="Arial" w:cs="Arial"/>
          <w:color w:val="11005E"/>
          <w:sz w:val="18"/>
          <w:szCs w:val="18"/>
          <w:lang w:eastAsia="it-IT"/>
        </w:rPr>
      </w:pPr>
    </w:p>
    <w:p w:rsidR="0001057B" w:rsidRDefault="0001057B"/>
    <w:sectPr w:rsidR="000105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9A8"/>
    <w:multiLevelType w:val="multilevel"/>
    <w:tmpl w:val="E0B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32"/>
    <w:rsid w:val="0001057B"/>
    <w:rsid w:val="007122F3"/>
    <w:rsid w:val="00B06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06332"/>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0633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94">
      <w:bodyDiv w:val="1"/>
      <w:marLeft w:val="0"/>
      <w:marRight w:val="0"/>
      <w:marTop w:val="150"/>
      <w:marBottom w:val="0"/>
      <w:divBdr>
        <w:top w:val="none" w:sz="0" w:space="0" w:color="auto"/>
        <w:left w:val="none" w:sz="0" w:space="0" w:color="auto"/>
        <w:bottom w:val="none" w:sz="0" w:space="0" w:color="auto"/>
        <w:right w:val="none" w:sz="0" w:space="0" w:color="auto"/>
      </w:divBdr>
      <w:divsChild>
        <w:div w:id="1782533455">
          <w:marLeft w:val="150"/>
          <w:marRight w:val="150"/>
          <w:marTop w:val="0"/>
          <w:marBottom w:val="0"/>
          <w:divBdr>
            <w:top w:val="none" w:sz="0" w:space="0" w:color="auto"/>
            <w:left w:val="none" w:sz="0" w:space="0" w:color="auto"/>
            <w:bottom w:val="none" w:sz="0" w:space="0" w:color="auto"/>
            <w:right w:val="none" w:sz="0" w:space="0" w:color="auto"/>
          </w:divBdr>
          <w:divsChild>
            <w:div w:id="19882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amcom.it/a_261_IT_1304_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1</cp:revision>
  <dcterms:created xsi:type="dcterms:W3CDTF">2012-02-23T09:39:00Z</dcterms:created>
  <dcterms:modified xsi:type="dcterms:W3CDTF">2012-02-23T09:53:00Z</dcterms:modified>
</cp:coreProperties>
</file>